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成果名称：华北地区地下水超采综合治理行动方案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完成单位：水利部水利水电规划设计总院</w:t>
      </w:r>
    </w:p>
    <w:p>
      <w:pPr>
        <w:spacing w:line="500" w:lineRule="exact"/>
        <w:ind w:left="1600" w:hanging="1600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河北省水利规划设计研究院有限公司</w:t>
      </w: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1134"/>
        <w:gridCol w:w="3544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李原园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正高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水利部水利水电规划设计总院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陈飞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高工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水利部水利水电规划设计总院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唐世南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高工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水利部水利水电规划设计总院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宋秋波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正高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水利部海河水利委员会科技咨询中心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赵钟楠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正高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水利部水利水电规划设计总院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张越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工程师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水利部水利水电规划设计总院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冯战洪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正高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河北省水利规划设计研究院有限公司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徐宝同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高工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中水北方勘测设计研究有限责任公司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于丽丽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正高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水利部水利水电规划设计总院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张宝全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高工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河北省水利厅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杨威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工程师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黄河上中游管理局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齐兵强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高工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水利部水资源管理司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吕琳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高工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天津市水文水资源管理中心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汪珊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正高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北京市水务规划设计研究院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羊艳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工程师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水利部水利水电规划设计总院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技术骨干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42EB5C62"/>
    <w:rsid w:val="42EB5C62"/>
    <w:rsid w:val="5BF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1094</Characters>
  <Lines>0</Lines>
  <Paragraphs>0</Paragraphs>
  <TotalTime>0</TotalTime>
  <ScaleCrop>false</ScaleCrop>
  <LinksUpToDate>false</LinksUpToDate>
  <CharactersWithSpaces>1110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2023-04-07T09:15:00Z</dcterms:created>
  <dc:creator>我是奔波儿灞好了</dc:creator>
  <cp:lastModifiedBy>我是奔波儿灞好了</cp:lastModifiedBy>
  <dcterms:modified xsi:type="dcterms:W3CDTF">2023-04-07T09:16:47Z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EFE157226A454F888C9B478AE8AA30DD_13</vt:lpwstr>
  </property>
</Properties>
</file>